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FE520">
      <w:pPr>
        <w:tabs>
          <w:tab w:val="right" w:pos="9639"/>
        </w:tabs>
        <w:spacing w:after="0"/>
        <w:rPr>
          <w:rFonts w:ascii="Arial" w:hAnsi="Arial" w:eastAsia="宋体" w:cs="Arial"/>
          <w:b/>
          <w:sz w:val="22"/>
          <w:szCs w:val="22"/>
          <w:lang w:val="en-US" w:eastAsia="zh-CN"/>
        </w:rPr>
      </w:pPr>
      <w:r>
        <w:rPr>
          <w:rFonts w:ascii="Arial" w:hAnsi="Arial" w:cs="Arial"/>
          <w:b/>
          <w:sz w:val="22"/>
          <w:szCs w:val="22"/>
        </w:rPr>
        <w:t>3GPP TSG-SA3 Meeting #124</w:t>
      </w:r>
      <w:r>
        <w:rPr>
          <w:rFonts w:ascii="Arial" w:hAnsi="Arial" w:cs="Arial"/>
          <w:b/>
          <w:sz w:val="22"/>
          <w:szCs w:val="22"/>
        </w:rPr>
        <w:tab/>
      </w:r>
      <w:r>
        <w:rPr>
          <w:rFonts w:hint="eastAsia" w:ascii="Arial" w:hAnsi="Arial" w:eastAsia="宋体" w:cs="Arial"/>
          <w:b/>
          <w:sz w:val="22"/>
          <w:szCs w:val="22"/>
          <w:lang w:val="en-US" w:eastAsia="zh-CN"/>
        </w:rPr>
        <w:t>S3-253666</w:t>
      </w:r>
    </w:p>
    <w:p w14:paraId="37BF439A">
      <w:pPr>
        <w:pStyle w:val="62"/>
        <w:rPr>
          <w:rFonts w:eastAsia="宋体"/>
          <w:sz w:val="22"/>
          <w:szCs w:val="22"/>
          <w:lang w:val="en-US" w:eastAsia="zh-CN"/>
        </w:rPr>
      </w:pPr>
      <w:r>
        <w:rPr>
          <w:rFonts w:cs="Arial"/>
          <w:sz w:val="22"/>
          <w:szCs w:val="22"/>
        </w:rPr>
        <w:t>Wuhan, China, 13 – 17 October 2025</w:t>
      </w:r>
      <w:r>
        <w:rPr>
          <w:rFonts w:hint="eastAsia" w:eastAsia="宋体" w:cs="Arial"/>
          <w:sz w:val="22"/>
          <w:szCs w:val="22"/>
          <w:lang w:val="en-US" w:eastAsia="zh-CN"/>
        </w:rPr>
        <w:t xml:space="preserve">                                       </w:t>
      </w:r>
    </w:p>
    <w:p w14:paraId="6505BFB6">
      <w:pPr>
        <w:rPr>
          <w:rFonts w:ascii="Arial" w:hAnsi="Arial" w:cs="Arial"/>
        </w:rPr>
      </w:pPr>
    </w:p>
    <w:p w14:paraId="0F897FB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ascii="Arial" w:hAnsi="Arial" w:cs="Arial"/>
          <w:b/>
          <w:sz w:val="22"/>
          <w:szCs w:val="22"/>
          <w:lang w:val="en-US" w:eastAsia="zh-CN"/>
        </w:rPr>
        <w:t>S</w:t>
      </w:r>
      <w:r>
        <w:rPr>
          <w:rFonts w:ascii="Arial" w:hAnsi="Arial" w:cs="Arial"/>
          <w:b/>
          <w:sz w:val="22"/>
          <w:szCs w:val="22"/>
        </w:rPr>
        <w:t xml:space="preserve">ecurity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of Digital Asset</w:t>
      </w:r>
    </w:p>
    <w:p w14:paraId="3928DFD0">
      <w:pPr>
        <w:spacing w:after="60"/>
        <w:ind w:left="1985" w:hanging="1985"/>
        <w:rPr>
          <w:rFonts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eastAsia="宋体" w:cs="Arial"/>
          <w:b/>
          <w:bCs/>
          <w:sz w:val="22"/>
          <w:szCs w:val="22"/>
          <w:lang w:val="en-US" w:eastAsia="zh-CN"/>
        </w:rPr>
        <w:t>S6-253789</w:t>
      </w:r>
      <w:r>
        <w:rPr>
          <w:rFonts w:ascii="Arial" w:hAnsi="Arial" w:cs="Arial"/>
          <w:b/>
          <w:bCs/>
          <w:sz w:val="22"/>
          <w:szCs w:val="22"/>
        </w:rPr>
        <w:t xml:space="preserve"> on </w:t>
      </w:r>
      <w:r>
        <w:rPr>
          <w:rFonts w:ascii="Arial" w:hAnsi="Arial" w:cs="Arial"/>
          <w:b/>
          <w:sz w:val="22"/>
          <w:szCs w:val="22"/>
          <w:lang w:val="en-US" w:eastAsia="zh-CN"/>
        </w:rPr>
        <w:t>S</w:t>
      </w:r>
      <w:r>
        <w:rPr>
          <w:rFonts w:ascii="Arial" w:hAnsi="Arial" w:cs="Arial"/>
          <w:b/>
          <w:sz w:val="22"/>
          <w:szCs w:val="22"/>
        </w:rPr>
        <w:t xml:space="preserve">ecurity risk </w:t>
      </w:r>
      <w:r>
        <w:rPr>
          <w:rFonts w:ascii="Arial" w:hAnsi="Arial" w:cs="Arial"/>
          <w:b/>
          <w:sz w:val="22"/>
          <w:szCs w:val="22"/>
          <w:lang w:val="en-US" w:eastAsia="zh-CN"/>
        </w:rPr>
        <w:t>of</w:t>
      </w:r>
      <w:r>
        <w:rPr>
          <w:rFonts w:ascii="Arial" w:hAnsi="Arial" w:cs="Arial"/>
          <w:b/>
          <w:sz w:val="22"/>
          <w:szCs w:val="22"/>
        </w:rPr>
        <w:t xml:space="preserve"> usage permission management </w:t>
      </w:r>
      <w:r>
        <w:rPr>
          <w:rFonts w:ascii="Arial" w:hAnsi="Arial" w:cs="Arial"/>
          <w:b/>
          <w:sz w:val="22"/>
          <w:szCs w:val="22"/>
          <w:lang w:val="en-US" w:eastAsia="zh-CN"/>
        </w:rPr>
        <w:t>of Digital Asset</w:t>
      </w:r>
      <w:r>
        <w:rPr>
          <w:rFonts w:ascii="Arial" w:hAnsi="Arial" w:cs="Arial"/>
          <w:b/>
          <w:bCs/>
          <w:sz w:val="22"/>
          <w:szCs w:val="22"/>
        </w:rPr>
        <w:t xml:space="preserve"> from </w:t>
      </w:r>
      <w:bookmarkEnd w:id="0"/>
      <w:bookmarkEnd w:id="1"/>
      <w:bookmarkStart w:id="2" w:name="OLE_LINK59"/>
      <w:bookmarkStart w:id="3" w:name="OLE_LINK60"/>
      <w:bookmarkStart w:id="4" w:name="OLE_LINK61"/>
      <w:r>
        <w:rPr>
          <w:rFonts w:hint="eastAsia" w:ascii="Arial" w:hAnsi="Arial" w:eastAsia="宋体" w:cs="Arial"/>
          <w:b/>
          <w:bCs/>
          <w:sz w:val="22"/>
          <w:szCs w:val="22"/>
          <w:lang w:val="en-US" w:eastAsia="zh-CN"/>
        </w:rPr>
        <w:t>SA6</w:t>
      </w:r>
    </w:p>
    <w:p w14:paraId="0830CA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Rel-20</w:t>
      </w:r>
    </w:p>
    <w:bookmarkEnd w:id="2"/>
    <w:bookmarkEnd w:id="3"/>
    <w:bookmarkEnd w:id="4"/>
    <w:p w14:paraId="1D859D47">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7746470B">
      <w:pPr>
        <w:spacing w:after="60"/>
        <w:ind w:left="1985" w:hanging="1985"/>
        <w:rPr>
          <w:rFonts w:ascii="Arial" w:hAnsi="Arial" w:cs="Arial"/>
          <w:b/>
          <w:bCs/>
          <w:sz w:val="22"/>
          <w:szCs w:val="22"/>
        </w:rPr>
      </w:pPr>
    </w:p>
    <w:p w14:paraId="253C476F">
      <w:pPr>
        <w:spacing w:after="60"/>
        <w:ind w:left="1985" w:hanging="1985"/>
        <w:rPr>
          <w:rFonts w:ascii="Arial" w:hAnsi="Arial" w:eastAsia="宋体" w:cs="Arial"/>
          <w:b/>
          <w:sz w:val="22"/>
          <w:szCs w:val="22"/>
          <w:highlight w:val="green"/>
          <w:lang w:val="en-US" w:eastAsia="zh-CN"/>
        </w:rPr>
      </w:pPr>
      <w:r>
        <w:rPr>
          <w:rFonts w:ascii="Arial" w:hAnsi="Arial" w:cs="Arial"/>
          <w:b/>
          <w:sz w:val="22"/>
          <w:szCs w:val="22"/>
        </w:rPr>
        <w:t>Source:</w:t>
      </w:r>
      <w:r>
        <w:rPr>
          <w:rFonts w:ascii="Arial" w:hAnsi="Arial" w:cs="Arial"/>
          <w:b/>
          <w:sz w:val="22"/>
          <w:szCs w:val="22"/>
        </w:rPr>
        <w:tab/>
      </w:r>
      <w:r>
        <w:rPr>
          <w:rFonts w:ascii="Arial" w:hAnsi="Arial" w:eastAsia="宋体" w:cs="Arial"/>
          <w:b/>
          <w:sz w:val="22"/>
          <w:szCs w:val="22"/>
          <w:highlight w:val="none"/>
          <w:lang w:val="en-US" w:eastAsia="zh-CN"/>
        </w:rPr>
        <w:t>SA3</w:t>
      </w:r>
    </w:p>
    <w:p w14:paraId="619C24CC">
      <w:pPr>
        <w:spacing w:after="60"/>
        <w:ind w:left="1985" w:hanging="1985"/>
        <w:rPr>
          <w:rFonts w:ascii="Arial" w:hAnsi="Arial" w:eastAsia="宋体" w:cs="Arial"/>
          <w:b/>
          <w:bCs/>
          <w:sz w:val="22"/>
          <w:szCs w:val="22"/>
          <w:highlight w:val="yellow"/>
          <w:lang w:val="en-US" w:eastAsia="zh-CN"/>
        </w:rPr>
      </w:pPr>
      <w:r>
        <w:rPr>
          <w:rFonts w:ascii="Arial" w:hAnsi="Arial" w:cs="Arial"/>
          <w:b/>
          <w:sz w:val="22"/>
          <w:szCs w:val="22"/>
        </w:rPr>
        <w:t>To:</w:t>
      </w:r>
      <w:r>
        <w:rPr>
          <w:rFonts w:ascii="Arial" w:hAnsi="Arial" w:cs="Arial"/>
          <w:b/>
          <w:bCs/>
          <w:sz w:val="22"/>
          <w:szCs w:val="22"/>
        </w:rPr>
        <w:tab/>
      </w:r>
      <w:bookmarkStart w:id="5" w:name="OLE_LINK45"/>
      <w:bookmarkStart w:id="6" w:name="OLE_LINK46"/>
      <w:r>
        <w:rPr>
          <w:rFonts w:hint="eastAsia" w:ascii="Arial" w:hAnsi="Arial" w:eastAsia="宋体" w:cs="Arial"/>
          <w:b/>
          <w:bCs/>
          <w:sz w:val="22"/>
          <w:szCs w:val="22"/>
          <w:lang w:val="en-US" w:eastAsia="zh-CN"/>
        </w:rPr>
        <w:t>SA6</w:t>
      </w:r>
    </w:p>
    <w:p w14:paraId="6AC013BB">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p>
    <w:bookmarkEnd w:id="5"/>
    <w:bookmarkEnd w:id="6"/>
    <w:p w14:paraId="595501A3">
      <w:pPr>
        <w:spacing w:after="60"/>
        <w:ind w:left="1985" w:hanging="1985"/>
        <w:rPr>
          <w:rFonts w:ascii="Arial" w:hAnsi="Arial" w:cs="Arial"/>
          <w:bCs/>
        </w:rPr>
      </w:pPr>
    </w:p>
    <w:p w14:paraId="12F0A55F">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Xiaoting Huang</w:t>
      </w:r>
    </w:p>
    <w:p w14:paraId="02C0CC87">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fldChar w:fldCharType="begin"/>
      </w:r>
      <w:r>
        <w:instrText xml:space="preserve"> HYPERLINK "mailto:huangxiaoting@chinamobile.com" </w:instrText>
      </w:r>
      <w:r>
        <w:fldChar w:fldCharType="separate"/>
      </w:r>
      <w:r>
        <w:rPr>
          <w:rStyle w:val="92"/>
          <w:rFonts w:hint="eastAsia" w:ascii="Arial" w:hAnsi="Arial" w:eastAsia="宋体" w:cs="Arial"/>
          <w:b/>
          <w:bCs/>
          <w:sz w:val="22"/>
          <w:szCs w:val="22"/>
          <w:lang w:val="en-US" w:eastAsia="zh-CN"/>
        </w:rPr>
        <w:t>huangxiaoting@chinamobile.com</w:t>
      </w:r>
      <w:r>
        <w:rPr>
          <w:rStyle w:val="92"/>
          <w:rFonts w:hint="eastAsia" w:ascii="Arial" w:hAnsi="Arial" w:eastAsia="宋体" w:cs="Arial"/>
          <w:b/>
          <w:bCs/>
          <w:sz w:val="22"/>
          <w:szCs w:val="22"/>
          <w:lang w:val="en-US" w:eastAsia="zh-CN"/>
        </w:rPr>
        <w:fldChar w:fldCharType="end"/>
      </w:r>
    </w:p>
    <w:p w14:paraId="321089EA">
      <w:pPr>
        <w:spacing w:after="60"/>
        <w:ind w:left="1985" w:hanging="1985"/>
        <w:rPr>
          <w:rFonts w:ascii="Arial" w:hAnsi="Arial" w:eastAsia="宋体" w:cs="Arial"/>
          <w:b/>
          <w:bCs/>
          <w:sz w:val="22"/>
          <w:szCs w:val="22"/>
          <w:lang w:val="en-US" w:eastAsia="zh-CN"/>
        </w:rPr>
      </w:pPr>
    </w:p>
    <w:p w14:paraId="680E63D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14:paraId="181E19E0">
      <w:pPr>
        <w:spacing w:after="60"/>
        <w:ind w:left="1985" w:hanging="1985"/>
        <w:rPr>
          <w:rFonts w:ascii="Arial" w:hAnsi="Arial" w:cs="Arial"/>
          <w:b/>
        </w:rPr>
      </w:pPr>
    </w:p>
    <w:p w14:paraId="2F529391">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sz w:val="22"/>
          <w:szCs w:val="22"/>
          <w:lang w:val="en-US" w:eastAsia="zh-CN"/>
        </w:rPr>
        <w:t>n/a</w:t>
      </w:r>
    </w:p>
    <w:p w14:paraId="2D71E5E1">
      <w:pPr>
        <w:rPr>
          <w:rFonts w:ascii="Arial" w:hAnsi="Arial" w:cs="Arial"/>
        </w:rPr>
      </w:pPr>
    </w:p>
    <w:p w14:paraId="3835A8FA">
      <w:pPr>
        <w:pStyle w:val="3"/>
      </w:pPr>
      <w:r>
        <w:t>1</w:t>
      </w:r>
      <w:r>
        <w:tab/>
      </w:r>
      <w:r>
        <w:t>Overall description</w:t>
      </w:r>
    </w:p>
    <w:p w14:paraId="37EAF55D">
      <w:pPr>
        <w:rPr>
          <w:rFonts w:ascii="Arial" w:hAnsi="Arial" w:eastAsia="宋体" w:cs="Arial"/>
          <w:lang w:val="en-US" w:eastAsia="zh-CN"/>
        </w:rPr>
      </w:pPr>
      <w:r>
        <w:rPr>
          <w:rFonts w:hint="eastAsia" w:ascii="Arial" w:hAnsi="Arial" w:eastAsia="宋体" w:cs="Arial"/>
          <w:lang w:val="en-US" w:eastAsia="zh-CN"/>
        </w:rPr>
        <w:t>SA3 thanks SA6 for the LS on s</w:t>
      </w:r>
      <w:r>
        <w:rPr>
          <w:rFonts w:ascii="Arial" w:hAnsi="Arial" w:eastAsia="宋体" w:cs="Arial"/>
          <w:lang w:val="en-US" w:eastAsia="zh-CN"/>
        </w:rPr>
        <w:t>ecurity risk of usage permission management of Digital Asset</w:t>
      </w:r>
      <w:r>
        <w:rPr>
          <w:rFonts w:hint="eastAsia" w:ascii="Arial" w:hAnsi="Arial" w:eastAsia="宋体" w:cs="Arial"/>
          <w:lang w:val="en-US" w:eastAsia="zh-CN"/>
        </w:rPr>
        <w:t>. SA3 would like to answer the 2 questions as below:</w:t>
      </w:r>
    </w:p>
    <w:p w14:paraId="0B2F2A34">
      <w:pPr>
        <w:rPr>
          <w:rFonts w:ascii="Arial" w:hAnsi="Arial" w:eastAsia="宋体" w:cs="Arial"/>
          <w:lang w:val="en-US" w:eastAsia="zh-CN"/>
        </w:rPr>
      </w:pPr>
      <w:r>
        <w:rPr>
          <w:rFonts w:hint="eastAsia" w:ascii="Arial" w:hAnsi="Arial" w:eastAsia="宋体" w:cs="Arial"/>
          <w:b/>
          <w:bCs/>
          <w:lang w:val="en-US" w:eastAsia="zh-CN"/>
        </w:rPr>
        <w:t xml:space="preserve">Question </w:t>
      </w:r>
      <w:r>
        <w:rPr>
          <w:rFonts w:ascii="Arial" w:hAnsi="Arial" w:eastAsia="宋体" w:cs="Arial"/>
          <w:b/>
          <w:bCs/>
          <w:lang w:val="en-US" w:eastAsia="zh-CN"/>
        </w:rPr>
        <w:t xml:space="preserve">1: </w:t>
      </w:r>
      <w:r>
        <w:rPr>
          <w:rFonts w:ascii="Arial" w:hAnsi="Arial" w:eastAsia="宋体" w:cs="Arial"/>
          <w:lang w:val="en-US" w:eastAsia="zh-CN"/>
        </w:rPr>
        <w:t>SA6 would like to ask whether and how it is possible for the digital asset owner to delegate the authority to grant the permission to another entity (e.g. DA server or authorized user)?</w:t>
      </w:r>
    </w:p>
    <w:p w14:paraId="0D5E8453">
      <w:pPr>
        <w:jc w:val="both"/>
        <w:rPr>
          <w:rFonts w:hint="default" w:ascii="Arial" w:hAnsi="Arial" w:eastAsia="宋体" w:cs="Arial"/>
          <w:highlight w:val="none"/>
          <w:lang w:val="en-US" w:eastAsia="zh-CN"/>
        </w:rPr>
      </w:pPr>
      <w:r>
        <w:rPr>
          <w:rFonts w:hint="eastAsia" w:ascii="Arial" w:hAnsi="Arial" w:eastAsia="宋体" w:cs="Arial"/>
          <w:b/>
          <w:bCs/>
          <w:lang w:val="en-US" w:eastAsia="zh-CN"/>
        </w:rPr>
        <w:t xml:space="preserve">Answer 1: </w:t>
      </w:r>
      <w:r>
        <w:rPr>
          <w:rFonts w:ascii="Arial" w:hAnsi="Arial" w:eastAsia="宋体" w:cs="Arial"/>
          <w:b w:val="0"/>
          <w:bCs w:val="0"/>
          <w:lang w:val="en-US" w:eastAsia="zh-CN"/>
        </w:rPr>
        <w:t>SA3 believes</w:t>
      </w:r>
      <w:r>
        <w:rPr>
          <w:rFonts w:hint="eastAsia" w:ascii="Arial" w:hAnsi="Arial" w:eastAsia="宋体" w:cs="Arial"/>
          <w:lang w:val="en-US" w:eastAsia="zh-CN"/>
        </w:rPr>
        <w:t xml:space="preserve"> the answer depends on which entity the digital asset owner wants to delegate the authority to. I</w:t>
      </w:r>
      <w:r>
        <w:rPr>
          <w:rFonts w:ascii="Arial" w:hAnsi="Arial" w:eastAsia="宋体" w:cs="Arial"/>
          <w:b w:val="0"/>
          <w:bCs w:val="0"/>
          <w:lang w:val="en-US" w:eastAsia="zh-CN"/>
        </w:rPr>
        <w:t>f</w:t>
      </w:r>
      <w:r>
        <w:rPr>
          <w:rFonts w:hint="eastAsia" w:ascii="Arial" w:hAnsi="Arial" w:eastAsia="宋体" w:cs="Arial"/>
          <w:lang w:val="en-US" w:eastAsia="zh-CN"/>
        </w:rPr>
        <w:t xml:space="preserve"> the digital asset owner wants to delegate the authority to the </w:t>
      </w:r>
      <w:r>
        <w:rPr>
          <w:rFonts w:ascii="Arial" w:hAnsi="Arial" w:eastAsia="宋体" w:cs="Arial"/>
          <w:highlight w:val="none"/>
          <w:lang w:val="en-US" w:eastAsia="zh-CN"/>
        </w:rPr>
        <w:t xml:space="preserve">operators’ </w:t>
      </w:r>
      <w:r>
        <w:rPr>
          <w:rFonts w:hint="eastAsia" w:ascii="Arial" w:hAnsi="Arial" w:eastAsia="宋体" w:cs="Arial"/>
          <w:highlight w:val="none"/>
          <w:lang w:val="en-US" w:eastAsia="zh-CN"/>
        </w:rPr>
        <w:t xml:space="preserve">DA </w:t>
      </w:r>
      <w:r>
        <w:rPr>
          <w:rFonts w:ascii="Arial" w:hAnsi="Arial" w:eastAsia="宋体" w:cs="Arial"/>
          <w:highlight w:val="none"/>
          <w:lang w:val="en-US" w:eastAsia="zh-CN"/>
        </w:rPr>
        <w:t>authorization server</w:t>
      </w:r>
      <w:r>
        <w:rPr>
          <w:rFonts w:hint="eastAsia" w:ascii="Arial" w:hAnsi="Arial" w:eastAsia="宋体" w:cs="Arial"/>
          <w:highlight w:val="none"/>
          <w:lang w:val="en-US" w:eastAsia="zh-CN"/>
        </w:rPr>
        <w:t xml:space="preserve">, </w:t>
      </w:r>
      <w:r>
        <w:rPr>
          <w:rFonts w:ascii="Arial" w:hAnsi="Arial" w:eastAsia="宋体" w:cs="Arial"/>
          <w:highlight w:val="none"/>
          <w:lang w:val="en-US" w:eastAsia="ja-JP"/>
        </w:rPr>
        <w:t>the DA</w:t>
      </w:r>
      <w:r>
        <w:rPr>
          <w:rFonts w:hint="eastAsia" w:ascii="Arial" w:hAnsi="Arial" w:eastAsia="宋体" w:cs="Arial"/>
          <w:highlight w:val="none"/>
          <w:lang w:val="en-US" w:eastAsia="zh-CN"/>
        </w:rPr>
        <w:t xml:space="preserve"> </w:t>
      </w:r>
      <w:r>
        <w:rPr>
          <w:rFonts w:ascii="Arial" w:hAnsi="Arial" w:eastAsia="宋体" w:cs="Arial"/>
          <w:highlight w:val="none"/>
          <w:lang w:val="en-US" w:eastAsia="zh-CN"/>
        </w:rPr>
        <w:t>authorization</w:t>
      </w:r>
      <w:r>
        <w:rPr>
          <w:rFonts w:ascii="Arial" w:hAnsi="Arial" w:eastAsia="宋体" w:cs="Arial"/>
          <w:highlight w:val="none"/>
          <w:lang w:val="en-US" w:eastAsia="ja-JP"/>
        </w:rPr>
        <w:t xml:space="preserve"> server </w:t>
      </w:r>
      <w:r>
        <w:rPr>
          <w:rFonts w:hint="eastAsia" w:ascii="Arial" w:hAnsi="Arial" w:eastAsia="宋体" w:cs="Arial"/>
          <w:highlight w:val="none"/>
          <w:lang w:val="en-US" w:eastAsia="zh-CN"/>
        </w:rPr>
        <w:t xml:space="preserve">is able to </w:t>
      </w:r>
      <w:r>
        <w:rPr>
          <w:rFonts w:ascii="Arial" w:hAnsi="Arial" w:eastAsia="宋体" w:cs="Arial"/>
          <w:highlight w:val="none"/>
          <w:lang w:val="en-US" w:eastAsia="ja-JP"/>
        </w:rPr>
        <w:t xml:space="preserve">check its local DA profile/authorization policy </w:t>
      </w:r>
      <w:r>
        <w:rPr>
          <w:rFonts w:hint="eastAsia" w:ascii="Arial" w:hAnsi="Arial" w:eastAsia="宋体" w:cs="Arial"/>
          <w:highlight w:val="none"/>
          <w:lang w:val="en-US" w:eastAsia="zh-CN"/>
        </w:rPr>
        <w:t xml:space="preserve">which could be implemented or configured to store the granted permission </w:t>
      </w:r>
      <w:r>
        <w:rPr>
          <w:rFonts w:hint="eastAsia" w:ascii="Arial" w:hAnsi="Arial" w:eastAsia="宋体" w:cs="Arial"/>
          <w:highlight w:val="none"/>
          <w:lang w:val="en-US" w:eastAsia="zh-CN"/>
        </w:rPr>
        <w:t xml:space="preserve">to the authorized digital asset </w:t>
      </w:r>
      <w:r>
        <w:rPr>
          <w:rFonts w:ascii="Arial" w:hAnsi="Arial" w:eastAsia="宋体" w:cs="Arial"/>
          <w:highlight w:val="none"/>
          <w:lang w:val="en-US" w:eastAsia="zh-CN"/>
        </w:rPr>
        <w:t>client</w:t>
      </w:r>
      <w:r>
        <w:rPr>
          <w:rFonts w:hint="eastAsia" w:ascii="Arial" w:hAnsi="Arial" w:eastAsia="宋体" w:cs="Arial"/>
          <w:highlight w:val="none"/>
          <w:lang w:val="en-US" w:eastAsia="zh-CN"/>
        </w:rPr>
        <w:t xml:space="preserve"> instead of digital asset user, since SA3 has not studied how to authenticate digital asset user</w:t>
      </w:r>
      <w:r>
        <w:rPr>
          <w:rFonts w:hint="eastAsia" w:ascii="Arial" w:hAnsi="Arial" w:eastAsia="宋体" w:cs="Arial"/>
          <w:highlight w:val="none"/>
          <w:lang w:val="en-US" w:eastAsia="zh-CN"/>
        </w:rPr>
        <w:t xml:space="preserve">. If the </w:t>
      </w:r>
      <w:r>
        <w:rPr>
          <w:rFonts w:hint="eastAsia" w:ascii="Arial" w:hAnsi="Arial" w:eastAsia="宋体" w:cs="Arial"/>
          <w:lang w:val="en-US" w:eastAsia="zh-CN"/>
        </w:rPr>
        <w:t>digital asset owner wants to delegate the authority to another digital asset user,</w:t>
      </w:r>
      <w:r>
        <w:rPr>
          <w:rFonts w:hint="eastAsia" w:ascii="Arial" w:hAnsi="Arial" w:eastAsia="宋体" w:cs="Arial"/>
          <w:highlight w:val="none"/>
          <w:lang w:val="en-US" w:eastAsia="zh-CN"/>
        </w:rPr>
        <w:t xml:space="preserve"> SA3 has not studied this use case yet.</w:t>
      </w:r>
    </w:p>
    <w:p w14:paraId="4122D3E7">
      <w:pPr>
        <w:rPr>
          <w:rFonts w:ascii="Arial" w:hAnsi="Arial" w:eastAsia="宋体" w:cs="Arial"/>
          <w:highlight w:val="none"/>
          <w:lang w:val="en-US" w:eastAsia="zh-CN"/>
        </w:rPr>
      </w:pPr>
      <w:r>
        <w:rPr>
          <w:rFonts w:hint="eastAsia" w:ascii="Arial" w:hAnsi="Arial" w:eastAsia="宋体" w:cs="Arial"/>
          <w:b/>
          <w:bCs/>
          <w:highlight w:val="none"/>
          <w:lang w:val="en-US" w:eastAsia="zh-CN"/>
        </w:rPr>
        <w:t xml:space="preserve">Question </w:t>
      </w:r>
      <w:r>
        <w:rPr>
          <w:rFonts w:ascii="Arial" w:hAnsi="Arial" w:eastAsia="宋体" w:cs="Arial"/>
          <w:b/>
          <w:bCs/>
          <w:highlight w:val="none"/>
          <w:lang w:val="en-US" w:eastAsia="zh-CN"/>
        </w:rPr>
        <w:t xml:space="preserve">2: </w:t>
      </w:r>
      <w:r>
        <w:rPr>
          <w:rFonts w:ascii="Arial" w:hAnsi="Arial" w:eastAsia="宋体" w:cs="Arial"/>
          <w:highlight w:val="none"/>
          <w:lang w:val="en-US" w:eastAsia="zh-CN"/>
        </w:rPr>
        <w:t xml:space="preserve">What is SA3’s opinion on such security risks/threats? </w:t>
      </w:r>
    </w:p>
    <w:p w14:paraId="4B7261AE">
      <w:pPr>
        <w:spacing w:after="0" w:afterLines="-2147483648"/>
        <w:jc w:val="both"/>
        <w:rPr>
          <w:rFonts w:hint="eastAsia" w:ascii="Arial" w:hAnsi="Arial" w:eastAsia="宋体" w:cs="Arial"/>
          <w:highlight w:val="none"/>
          <w:lang w:val="en-US" w:eastAsia="zh-CN"/>
        </w:rPr>
      </w:pPr>
      <w:r>
        <w:rPr>
          <w:rFonts w:hint="eastAsia" w:ascii="Arial" w:hAnsi="Arial" w:eastAsia="宋体" w:cs="Arial"/>
          <w:b/>
          <w:bCs/>
          <w:highlight w:val="none"/>
          <w:lang w:val="en-US" w:eastAsia="zh-CN"/>
        </w:rPr>
        <w:t xml:space="preserve">Answer 2: </w:t>
      </w:r>
      <w:r>
        <w:rPr>
          <w:rFonts w:ascii="Arial" w:hAnsi="Arial" w:eastAsia="宋体" w:cs="Arial"/>
          <w:highlight w:val="none"/>
          <w:lang w:val="en-US" w:eastAsia="zh-CN"/>
        </w:rPr>
        <w:t>SA3 believes it is a trust issue and SLA between the digital asset owner and the delegated entity, whi</w:t>
      </w:r>
      <w:bookmarkStart w:id="7" w:name="_GoBack"/>
      <w:bookmarkEnd w:id="7"/>
      <w:r>
        <w:rPr>
          <w:rFonts w:ascii="Arial" w:hAnsi="Arial" w:eastAsia="宋体" w:cs="Arial"/>
          <w:highlight w:val="none"/>
          <w:lang w:val="en-US" w:eastAsia="zh-CN"/>
        </w:rPr>
        <w:t xml:space="preserve">ch can be implementation dependent. </w:t>
      </w:r>
      <w:r>
        <w:rPr>
          <w:rFonts w:hint="eastAsia" w:ascii="Arial" w:hAnsi="Arial" w:eastAsia="宋体" w:cs="Arial"/>
          <w:highlight w:val="none"/>
          <w:lang w:val="en-US" w:eastAsia="zh-CN"/>
        </w:rPr>
        <w:t xml:space="preserve"> </w:t>
      </w:r>
    </w:p>
    <w:p w14:paraId="567EAA3C">
      <w:pPr>
        <w:spacing w:after="0" w:afterLines="-2147483648"/>
        <w:jc w:val="both"/>
        <w:rPr>
          <w:rFonts w:hint="eastAsia" w:ascii="Arial" w:hAnsi="Arial" w:eastAsia="宋体" w:cs="Arial"/>
          <w:highlight w:val="none"/>
          <w:lang w:val="en-US" w:eastAsia="zh-CN"/>
        </w:rPr>
      </w:pPr>
    </w:p>
    <w:p w14:paraId="687C81E1">
      <w:pPr>
        <w:pStyle w:val="3"/>
      </w:pPr>
      <w:r>
        <w:t>2</w:t>
      </w:r>
      <w:r>
        <w:tab/>
      </w:r>
      <w:r>
        <w:t>Actions</w:t>
      </w:r>
    </w:p>
    <w:p w14:paraId="32455208">
      <w:pPr>
        <w:spacing w:after="120"/>
        <w:ind w:left="1985" w:hanging="1985"/>
        <w:rPr>
          <w:rFonts w:ascii="Arial" w:hAnsi="Arial" w:cs="Arial"/>
          <w:b/>
          <w:lang w:val="en-US"/>
        </w:rPr>
      </w:pPr>
      <w:r>
        <w:rPr>
          <w:rFonts w:ascii="Arial" w:hAnsi="Arial" w:cs="Arial"/>
          <w:b/>
        </w:rPr>
        <w:t xml:space="preserve">To </w:t>
      </w:r>
      <w:r>
        <w:rPr>
          <w:rFonts w:hint="eastAsia" w:ascii="Arial" w:hAnsi="Arial" w:eastAsia="宋体" w:cs="Arial"/>
          <w:b/>
          <w:lang w:val="en-US" w:eastAsia="zh-CN"/>
        </w:rPr>
        <w:t>SA6:</w:t>
      </w:r>
    </w:p>
    <w:p w14:paraId="13CBABA5">
      <w:pPr>
        <w:spacing w:after="120"/>
        <w:ind w:left="993" w:hanging="993"/>
        <w:rPr>
          <w:rFonts w:ascii="Arial" w:hAnsi="Arial" w:cs="Arial"/>
        </w:rPr>
      </w:pPr>
      <w:r>
        <w:rPr>
          <w:rFonts w:ascii="Arial" w:hAnsi="Arial" w:cs="Arial"/>
          <w:b/>
        </w:rPr>
        <w:t xml:space="preserve">ACTION: </w:t>
      </w:r>
      <w:r>
        <w:rPr>
          <w:rFonts w:hint="eastAsia" w:ascii="Arial" w:hAnsi="Arial" w:cs="Arial"/>
        </w:rPr>
        <w:t>SA</w:t>
      </w:r>
      <w:r>
        <w:rPr>
          <w:rFonts w:hint="eastAsia" w:ascii="Arial" w:hAnsi="Arial" w:eastAsia="宋体" w:cs="Arial"/>
          <w:lang w:val="en-US" w:eastAsia="zh-CN"/>
        </w:rPr>
        <w:t>3</w:t>
      </w:r>
      <w:r>
        <w:rPr>
          <w:rFonts w:hint="eastAsia" w:ascii="Arial" w:hAnsi="Arial" w:cs="Arial"/>
        </w:rPr>
        <w:t xml:space="preserve"> kindly asks SA</w:t>
      </w:r>
      <w:r>
        <w:rPr>
          <w:rFonts w:hint="eastAsia" w:ascii="Arial" w:hAnsi="Arial" w:eastAsia="宋体" w:cs="Arial"/>
          <w:lang w:val="en-US" w:eastAsia="zh-CN"/>
        </w:rPr>
        <w:t>6</w:t>
      </w:r>
      <w:r>
        <w:rPr>
          <w:rFonts w:hint="eastAsia" w:ascii="Arial" w:hAnsi="Arial" w:cs="Arial"/>
        </w:rPr>
        <w:t xml:space="preserve"> to </w:t>
      </w:r>
      <w:r>
        <w:rPr>
          <w:rFonts w:hint="eastAsia" w:ascii="Arial" w:hAnsi="Arial" w:eastAsia="宋体" w:cs="Arial"/>
          <w:lang w:val="en-US" w:eastAsia="zh-CN"/>
        </w:rPr>
        <w:t>take the above answers into account</w:t>
      </w:r>
      <w:r>
        <w:rPr>
          <w:rFonts w:ascii="Arial" w:hAnsi="Arial" w:eastAsia="宋体" w:cs="Arial"/>
          <w:lang w:val="en-US" w:eastAsia="zh-CN"/>
        </w:rPr>
        <w:t xml:space="preserve"> and sync with SA3 for any security solutions</w:t>
      </w:r>
      <w:r>
        <w:rPr>
          <w:rFonts w:hint="eastAsia" w:ascii="Arial" w:hAnsi="Arial" w:cs="Arial"/>
        </w:rPr>
        <w:t>.</w:t>
      </w:r>
    </w:p>
    <w:p w14:paraId="3F7C6473">
      <w:pPr>
        <w:rPr>
          <w:i/>
          <w:iCs/>
          <w:color w:val="0070C0"/>
        </w:rPr>
      </w:pPr>
    </w:p>
    <w:p w14:paraId="5D006249">
      <w:pPr>
        <w:spacing w:after="120"/>
        <w:ind w:left="993" w:hanging="993"/>
        <w:rPr>
          <w:rFonts w:ascii="Arial" w:hAnsi="Arial" w:cs="Arial"/>
        </w:rPr>
      </w:pPr>
    </w:p>
    <w:p w14:paraId="07DC3B43">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C948F27">
      <w:pPr>
        <w:rPr>
          <w:lang w:val="sv-SE"/>
        </w:rPr>
      </w:pPr>
      <w:r>
        <w:rPr>
          <w:lang w:val="sv-SE"/>
        </w:rPr>
        <w:t>SA3#125</w:t>
      </w:r>
      <w:r>
        <w:rPr>
          <w:lang w:val="sv-SE"/>
        </w:rPr>
        <w:tab/>
      </w:r>
      <w:r>
        <w:rPr>
          <w:lang w:val="sv-SE"/>
        </w:rPr>
        <w:t>17 – 21 November 2025</w:t>
      </w:r>
      <w:r>
        <w:rPr>
          <w:lang w:val="sv-SE"/>
        </w:rPr>
        <w:tab/>
      </w:r>
      <w:r>
        <w:rPr>
          <w:lang w:val="sv-SE"/>
        </w:rPr>
        <w:tab/>
      </w:r>
      <w:r>
        <w:rPr>
          <w:lang w:val="sv-SE"/>
        </w:rPr>
        <w:t>Dallas, US</w:t>
      </w:r>
    </w:p>
    <w:p w14:paraId="711BAE71">
      <w:pPr>
        <w:rPr>
          <w:lang w:val="sv-SE"/>
        </w:rPr>
      </w:pPr>
      <w:r>
        <w:rPr>
          <w:lang w:val="sv-SE"/>
        </w:rPr>
        <w:t>SA3#126</w:t>
      </w:r>
      <w:r>
        <w:rPr>
          <w:lang w:val="sv-SE"/>
        </w:rPr>
        <w:tab/>
      </w:r>
      <w:r>
        <w:rPr>
          <w:lang w:val="sv-SE"/>
        </w:rPr>
        <w:t>9 – 13 February 2026</w:t>
      </w:r>
      <w:r>
        <w:rPr>
          <w:lang w:val="sv-SE"/>
        </w:rPr>
        <w:tab/>
      </w:r>
      <w:r>
        <w:rPr>
          <w:lang w:val="sv-SE"/>
        </w:rPr>
        <w:tab/>
      </w:r>
      <w:r>
        <w:rPr>
          <w:lang w:val="sv-SE"/>
        </w:rPr>
        <w:t>India (TBD)</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680"/>
    <w:rsid w:val="00046638"/>
    <w:rsid w:val="00046AA9"/>
    <w:rsid w:val="000644C6"/>
    <w:rsid w:val="00073D85"/>
    <w:rsid w:val="00074D3C"/>
    <w:rsid w:val="00084D35"/>
    <w:rsid w:val="000B21DF"/>
    <w:rsid w:val="000E6116"/>
    <w:rsid w:val="000F6242"/>
    <w:rsid w:val="001002FF"/>
    <w:rsid w:val="00102107"/>
    <w:rsid w:val="00103FF1"/>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E19CC"/>
    <w:rsid w:val="002F1940"/>
    <w:rsid w:val="00321FED"/>
    <w:rsid w:val="00322204"/>
    <w:rsid w:val="00323AAF"/>
    <w:rsid w:val="003614EF"/>
    <w:rsid w:val="00383017"/>
    <w:rsid w:val="00383545"/>
    <w:rsid w:val="003C06D2"/>
    <w:rsid w:val="003D1AE2"/>
    <w:rsid w:val="003F5E20"/>
    <w:rsid w:val="00433500"/>
    <w:rsid w:val="00433F71"/>
    <w:rsid w:val="0043559E"/>
    <w:rsid w:val="00440D43"/>
    <w:rsid w:val="00441B3A"/>
    <w:rsid w:val="004572F7"/>
    <w:rsid w:val="00470DF6"/>
    <w:rsid w:val="00490D22"/>
    <w:rsid w:val="004E3939"/>
    <w:rsid w:val="004E65B2"/>
    <w:rsid w:val="004F32F4"/>
    <w:rsid w:val="00526DDD"/>
    <w:rsid w:val="00572FC3"/>
    <w:rsid w:val="00577ADE"/>
    <w:rsid w:val="00580545"/>
    <w:rsid w:val="00594571"/>
    <w:rsid w:val="005A5F33"/>
    <w:rsid w:val="005B6433"/>
    <w:rsid w:val="005B71FE"/>
    <w:rsid w:val="006052AD"/>
    <w:rsid w:val="00686085"/>
    <w:rsid w:val="00696906"/>
    <w:rsid w:val="0073766B"/>
    <w:rsid w:val="00774317"/>
    <w:rsid w:val="007B25C6"/>
    <w:rsid w:val="007B43D4"/>
    <w:rsid w:val="007C4FF7"/>
    <w:rsid w:val="007F4F92"/>
    <w:rsid w:val="00846053"/>
    <w:rsid w:val="008544E9"/>
    <w:rsid w:val="008758B0"/>
    <w:rsid w:val="008A7D8A"/>
    <w:rsid w:val="008D3E9C"/>
    <w:rsid w:val="008D5E89"/>
    <w:rsid w:val="008D772F"/>
    <w:rsid w:val="008F54F3"/>
    <w:rsid w:val="008F600E"/>
    <w:rsid w:val="00914CD1"/>
    <w:rsid w:val="00926367"/>
    <w:rsid w:val="009528CF"/>
    <w:rsid w:val="009603F6"/>
    <w:rsid w:val="0098701F"/>
    <w:rsid w:val="009963AC"/>
    <w:rsid w:val="0099764C"/>
    <w:rsid w:val="009C01E1"/>
    <w:rsid w:val="009E0B14"/>
    <w:rsid w:val="00A05BF7"/>
    <w:rsid w:val="00A455B0"/>
    <w:rsid w:val="00A57D88"/>
    <w:rsid w:val="00A70448"/>
    <w:rsid w:val="00AA2831"/>
    <w:rsid w:val="00AA4FF3"/>
    <w:rsid w:val="00AA7638"/>
    <w:rsid w:val="00AD4A32"/>
    <w:rsid w:val="00AE1B3E"/>
    <w:rsid w:val="00B35644"/>
    <w:rsid w:val="00B718FE"/>
    <w:rsid w:val="00B724D3"/>
    <w:rsid w:val="00B97703"/>
    <w:rsid w:val="00BA3D66"/>
    <w:rsid w:val="00BA4814"/>
    <w:rsid w:val="00BC0ACC"/>
    <w:rsid w:val="00C04BFC"/>
    <w:rsid w:val="00C13CD0"/>
    <w:rsid w:val="00C15652"/>
    <w:rsid w:val="00C17229"/>
    <w:rsid w:val="00C177B5"/>
    <w:rsid w:val="00C56F8B"/>
    <w:rsid w:val="00C91EF3"/>
    <w:rsid w:val="00CB2B16"/>
    <w:rsid w:val="00CF0010"/>
    <w:rsid w:val="00CF0095"/>
    <w:rsid w:val="00CF6087"/>
    <w:rsid w:val="00D14BB6"/>
    <w:rsid w:val="00D31981"/>
    <w:rsid w:val="00D33624"/>
    <w:rsid w:val="00D35061"/>
    <w:rsid w:val="00D44795"/>
    <w:rsid w:val="00D67A81"/>
    <w:rsid w:val="00D7484B"/>
    <w:rsid w:val="00D91A4F"/>
    <w:rsid w:val="00DC47B4"/>
    <w:rsid w:val="00E003DF"/>
    <w:rsid w:val="00E2241D"/>
    <w:rsid w:val="00E61300"/>
    <w:rsid w:val="00E64951"/>
    <w:rsid w:val="00E665BE"/>
    <w:rsid w:val="00E844B5"/>
    <w:rsid w:val="00EB0BC7"/>
    <w:rsid w:val="00EC3916"/>
    <w:rsid w:val="00ED36C4"/>
    <w:rsid w:val="00EE31A4"/>
    <w:rsid w:val="00F00591"/>
    <w:rsid w:val="00F02597"/>
    <w:rsid w:val="00F25496"/>
    <w:rsid w:val="00F667CF"/>
    <w:rsid w:val="00F803BE"/>
    <w:rsid w:val="00FB2E7B"/>
    <w:rsid w:val="02F4032A"/>
    <w:rsid w:val="05E85A84"/>
    <w:rsid w:val="0C604C4E"/>
    <w:rsid w:val="0CD01D98"/>
    <w:rsid w:val="0F9155FB"/>
    <w:rsid w:val="1AD1056E"/>
    <w:rsid w:val="1E1E6C59"/>
    <w:rsid w:val="1F0F2763"/>
    <w:rsid w:val="21A349F4"/>
    <w:rsid w:val="251E6B56"/>
    <w:rsid w:val="3BA145FA"/>
    <w:rsid w:val="45622383"/>
    <w:rsid w:val="476158F0"/>
    <w:rsid w:val="53F04F00"/>
    <w:rsid w:val="5A0D2C98"/>
    <w:rsid w:val="60911D7B"/>
    <w:rsid w:val="609420AC"/>
    <w:rsid w:val="611332BC"/>
    <w:rsid w:val="62894188"/>
    <w:rsid w:val="69A832CE"/>
    <w:rsid w:val="69F61AF1"/>
    <w:rsid w:val="725752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1"/>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524</Words>
  <Characters>2987</Characters>
  <Lines>24</Lines>
  <Paragraphs>7</Paragraphs>
  <TotalTime>54</TotalTime>
  <ScaleCrop>false</ScaleCrop>
  <LinksUpToDate>false</LinksUpToDate>
  <CharactersWithSpaces>3504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2025-10-16T01:49:00Z</dcterms:created>
  <dc:creator>David Boswarthick</dc:creator>
  <cp:lastModifiedBy>cmcc-r6</cp:lastModifiedBy>
  <cp:lastPrinted>2002-04-23T07:10:00Z</cp:lastPrinted>
  <dcterms:modified xsi:type="dcterms:W3CDTF">2025-10-17T04:23:59Z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D4D3ED1EAC89439290A17DE3788A5375_13</vt:lpwstr>
  </property>
</Properties>
</file>